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AEAA1" w14:textId="77777777" w:rsidR="00321289" w:rsidRDefault="003212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8CA94D" w14:textId="77777777" w:rsidR="00D02085" w:rsidRPr="00D02085" w:rsidRDefault="003A06CF" w:rsidP="00D020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846300"/>
      <w:r w:rsidRPr="00D02085">
        <w:rPr>
          <w:rFonts w:ascii="Times New Roman" w:hAnsi="Times New Roman" w:cs="Times New Roman"/>
          <w:sz w:val="24"/>
          <w:szCs w:val="24"/>
        </w:rPr>
        <w:t>V</w:t>
      </w:r>
      <w:r w:rsidR="0006660A" w:rsidRPr="00D02085">
        <w:rPr>
          <w:rFonts w:ascii="Times New Roman" w:hAnsi="Times New Roman" w:cs="Times New Roman"/>
          <w:sz w:val="24"/>
          <w:szCs w:val="24"/>
        </w:rPr>
        <w:t xml:space="preserve">irtuella simuleringar med avatarer </w:t>
      </w:r>
    </w:p>
    <w:p w14:paraId="40836D4A" w14:textId="4B4414C2" w:rsidR="0006660A" w:rsidRPr="00D02085" w:rsidRDefault="00A74D95" w:rsidP="00D020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2085">
        <w:rPr>
          <w:rFonts w:ascii="Times New Roman" w:hAnsi="Times New Roman" w:cs="Times New Roman"/>
          <w:sz w:val="24"/>
          <w:szCs w:val="24"/>
        </w:rPr>
        <w:t>–innovativ</w:t>
      </w:r>
      <w:r w:rsidR="00212F74">
        <w:rPr>
          <w:rFonts w:ascii="Times New Roman" w:hAnsi="Times New Roman" w:cs="Times New Roman"/>
          <w:sz w:val="24"/>
          <w:szCs w:val="24"/>
        </w:rPr>
        <w:t xml:space="preserve"> högskolepedagogik i lärarutbildningar och specialpedagogiska utbildningar</w:t>
      </w:r>
    </w:p>
    <w:p w14:paraId="31FDE48B" w14:textId="77777777" w:rsidR="00D02085" w:rsidRPr="00D02085" w:rsidRDefault="00D02085" w:rsidP="00D0208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A648462" w14:textId="2DD80A1D" w:rsidR="00585757" w:rsidRDefault="00585757" w:rsidP="0058575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presenterar </w:t>
      </w:r>
      <w:r w:rsidR="00A40C31">
        <w:rPr>
          <w:rFonts w:ascii="Times New Roman" w:hAnsi="Times New Roman" w:cs="Times New Roman"/>
          <w:sz w:val="24"/>
          <w:szCs w:val="24"/>
        </w:rPr>
        <w:t xml:space="preserve">resultat från </w:t>
      </w:r>
      <w:r>
        <w:rPr>
          <w:rFonts w:ascii="Times New Roman" w:hAnsi="Times New Roman" w:cs="Times New Roman"/>
          <w:sz w:val="24"/>
          <w:szCs w:val="24"/>
        </w:rPr>
        <w:t>ett pågående doktorandprojekt, ”</w:t>
      </w:r>
      <w:r w:rsidRPr="00BB5F5C">
        <w:rPr>
          <w:rFonts w:ascii="Times New Roman" w:hAnsi="Times New Roman" w:cs="Times New Roman"/>
          <w:sz w:val="24"/>
          <w:szCs w:val="24"/>
        </w:rPr>
        <w:t>Att utveckla pedagogisk relationskompetens med stöd av virtuella simuleringar med avatarer</w:t>
      </w:r>
      <w:r>
        <w:rPr>
          <w:rFonts w:ascii="Times New Roman" w:hAnsi="Times New Roman" w:cs="Times New Roman"/>
          <w:sz w:val="24"/>
          <w:szCs w:val="24"/>
        </w:rPr>
        <w:t xml:space="preserve">”. Vi kommer </w:t>
      </w:r>
      <w:r w:rsidR="002564E2">
        <w:rPr>
          <w:rFonts w:ascii="Times New Roman" w:hAnsi="Times New Roman" w:cs="Times New Roman"/>
          <w:sz w:val="24"/>
          <w:szCs w:val="24"/>
        </w:rPr>
        <w:t xml:space="preserve">att berätta om </w:t>
      </w:r>
      <w:proofErr w:type="spellStart"/>
      <w:r w:rsidR="002564E2">
        <w:rPr>
          <w:rFonts w:ascii="Times New Roman" w:hAnsi="Times New Roman" w:cs="Times New Roman"/>
          <w:sz w:val="24"/>
          <w:szCs w:val="24"/>
        </w:rPr>
        <w:t>avatarteknikens</w:t>
      </w:r>
      <w:proofErr w:type="spellEnd"/>
      <w:r w:rsidR="002564E2">
        <w:rPr>
          <w:rFonts w:ascii="Times New Roman" w:hAnsi="Times New Roman" w:cs="Times New Roman"/>
          <w:sz w:val="24"/>
          <w:szCs w:val="24"/>
        </w:rPr>
        <w:t xml:space="preserve"> användningsområden</w:t>
      </w:r>
      <w:r w:rsidR="00EA0848">
        <w:rPr>
          <w:rFonts w:ascii="Times New Roman" w:hAnsi="Times New Roman" w:cs="Times New Roman"/>
          <w:sz w:val="24"/>
          <w:szCs w:val="24"/>
        </w:rPr>
        <w:t xml:space="preserve"> och</w:t>
      </w:r>
      <w:r>
        <w:rPr>
          <w:rFonts w:ascii="Times New Roman" w:hAnsi="Times New Roman" w:cs="Times New Roman"/>
          <w:sz w:val="24"/>
          <w:szCs w:val="24"/>
        </w:rPr>
        <w:t xml:space="preserve"> om våra erfarenheter av att implementera virtuella simuleringar inom våra lärarutbildningar och specialpedagogiska utbildningar vid Högskolan Kristianstad. </w:t>
      </w:r>
    </w:p>
    <w:p w14:paraId="49F3A892" w14:textId="18CC8618" w:rsidR="004D7D66" w:rsidRDefault="006378F2" w:rsidP="00D02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71F27">
        <w:rPr>
          <w:rFonts w:ascii="Times New Roman" w:hAnsi="Times New Roman" w:cs="Times New Roman"/>
          <w:sz w:val="24"/>
          <w:szCs w:val="24"/>
        </w:rPr>
        <w:t xml:space="preserve">ärare möter </w:t>
      </w:r>
      <w:r>
        <w:rPr>
          <w:rFonts w:ascii="Times New Roman" w:hAnsi="Times New Roman" w:cs="Times New Roman"/>
          <w:sz w:val="24"/>
          <w:szCs w:val="24"/>
        </w:rPr>
        <w:t xml:space="preserve">ofta </w:t>
      </w:r>
      <w:r w:rsidRPr="00671F27">
        <w:rPr>
          <w:rFonts w:ascii="Times New Roman" w:hAnsi="Times New Roman" w:cs="Times New Roman"/>
          <w:sz w:val="24"/>
          <w:szCs w:val="24"/>
        </w:rPr>
        <w:t>utmaningar och oförutsägbara sociala situationer</w:t>
      </w:r>
      <w:r>
        <w:rPr>
          <w:rFonts w:ascii="Times New Roman" w:hAnsi="Times New Roman" w:cs="Times New Roman"/>
          <w:sz w:val="24"/>
          <w:szCs w:val="24"/>
        </w:rPr>
        <w:t xml:space="preserve"> och e</w:t>
      </w:r>
      <w:r w:rsidRPr="00671F27">
        <w:rPr>
          <w:rFonts w:ascii="Times New Roman" w:hAnsi="Times New Roman" w:cs="Times New Roman"/>
          <w:sz w:val="24"/>
          <w:szCs w:val="24"/>
        </w:rPr>
        <w:t>tt viktigt syfte med pedagogisk utbildning är att</w:t>
      </w:r>
      <w:r>
        <w:rPr>
          <w:rFonts w:ascii="Times New Roman" w:hAnsi="Times New Roman" w:cs="Times New Roman"/>
          <w:sz w:val="24"/>
          <w:szCs w:val="24"/>
        </w:rPr>
        <w:t xml:space="preserve"> blivande lärare får </w:t>
      </w:r>
      <w:r w:rsidRPr="00671F27">
        <w:rPr>
          <w:rFonts w:ascii="Times New Roman" w:hAnsi="Times New Roman" w:cs="Times New Roman"/>
          <w:sz w:val="24"/>
          <w:szCs w:val="24"/>
        </w:rPr>
        <w:t xml:space="preserve">beredskap för komplexa situationer i sitt framtida yrke. </w:t>
      </w:r>
      <w:r w:rsidR="004D7D66" w:rsidRPr="00671F27">
        <w:rPr>
          <w:rFonts w:ascii="Times New Roman" w:hAnsi="Times New Roman" w:cs="Times New Roman"/>
          <w:sz w:val="24"/>
          <w:szCs w:val="24"/>
        </w:rPr>
        <w:t>Historiskt sett har olika former av simuleringar såsom rollspel, skriftliga fallbeskrivningar och videoepisoder använts inom lärarutbildning som ett komplement till och/eller som förberedelse inför studenternas verksamhetsförlagda utbildning.</w:t>
      </w:r>
      <w:r w:rsidR="004D7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AD945" w14:textId="5A0BE2ED" w:rsidR="00A57526" w:rsidRDefault="00B60B0C" w:rsidP="00D02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senare tid har </w:t>
      </w:r>
      <w:r w:rsidRPr="00671F27">
        <w:rPr>
          <w:rFonts w:ascii="Times New Roman" w:hAnsi="Times New Roman" w:cs="Times New Roman"/>
          <w:sz w:val="24"/>
          <w:szCs w:val="24"/>
        </w:rPr>
        <w:t xml:space="preserve">virtuella simuleringar dykt upp som ett innovativt tillvägagångssätt, där teknik används för att återskapa vissa aspekter av verkligheten för att förbättra utbildningsprocessen (Levin &amp; </w:t>
      </w:r>
      <w:proofErr w:type="spellStart"/>
      <w:r w:rsidRPr="00671F27">
        <w:rPr>
          <w:rFonts w:ascii="Times New Roman" w:hAnsi="Times New Roman" w:cs="Times New Roman"/>
          <w:sz w:val="24"/>
          <w:szCs w:val="24"/>
        </w:rPr>
        <w:t>Fla</w:t>
      </w:r>
      <w:r w:rsidRPr="00462474">
        <w:rPr>
          <w:rFonts w:ascii="Times New Roman" w:hAnsi="Times New Roman" w:cs="Times New Roman"/>
          <w:sz w:val="24"/>
          <w:szCs w:val="24"/>
        </w:rPr>
        <w:t>vian</w:t>
      </w:r>
      <w:proofErr w:type="spellEnd"/>
      <w:r w:rsidRPr="00462474">
        <w:rPr>
          <w:rFonts w:ascii="Times New Roman" w:hAnsi="Times New Roman" w:cs="Times New Roman"/>
          <w:sz w:val="24"/>
          <w:szCs w:val="24"/>
        </w:rPr>
        <w:t xml:space="preserve">, 2020). </w:t>
      </w:r>
      <w:r w:rsidR="00D95218">
        <w:rPr>
          <w:rFonts w:ascii="Times New Roman" w:hAnsi="Times New Roman" w:cs="Times New Roman"/>
          <w:sz w:val="24"/>
          <w:szCs w:val="24"/>
        </w:rPr>
        <w:t xml:space="preserve">En fördel med virtuella simuleringar är att </w:t>
      </w:r>
      <w:r w:rsidR="00F9793B">
        <w:rPr>
          <w:rFonts w:ascii="Times New Roman" w:hAnsi="Times New Roman" w:cs="Times New Roman"/>
          <w:sz w:val="24"/>
          <w:szCs w:val="24"/>
        </w:rPr>
        <w:t xml:space="preserve">de </w:t>
      </w:r>
      <w:r w:rsidR="00D937AB" w:rsidRPr="00462474">
        <w:rPr>
          <w:rFonts w:ascii="Times New Roman" w:hAnsi="Times New Roman" w:cs="Times New Roman"/>
          <w:sz w:val="24"/>
          <w:szCs w:val="24"/>
        </w:rPr>
        <w:t xml:space="preserve">kan bidra till </w:t>
      </w:r>
      <w:r w:rsidR="008210FF" w:rsidRPr="008210FF">
        <w:rPr>
          <w:rFonts w:ascii="Times New Roman" w:hAnsi="Times New Roman" w:cs="Times New Roman"/>
          <w:sz w:val="24"/>
          <w:szCs w:val="24"/>
        </w:rPr>
        <w:t xml:space="preserve">att överbrygga klyftan mellan lärarutbildning och </w:t>
      </w:r>
      <w:proofErr w:type="spellStart"/>
      <w:r w:rsidR="008210FF" w:rsidRPr="008210FF">
        <w:rPr>
          <w:rFonts w:ascii="Times New Roman" w:hAnsi="Times New Roman" w:cs="Times New Roman"/>
          <w:sz w:val="24"/>
          <w:szCs w:val="24"/>
        </w:rPr>
        <w:t>lärarpraktik</w:t>
      </w:r>
      <w:proofErr w:type="spellEnd"/>
      <w:r w:rsidR="008210FF" w:rsidRPr="0082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10FF" w:rsidRPr="008210F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210FF" w:rsidRPr="008210FF">
        <w:rPr>
          <w:rFonts w:ascii="Times New Roman" w:hAnsi="Times New Roman" w:cs="Times New Roman"/>
          <w:sz w:val="24"/>
          <w:szCs w:val="24"/>
        </w:rPr>
        <w:t>Theelen</w:t>
      </w:r>
      <w:proofErr w:type="spellEnd"/>
      <w:r w:rsidR="008210FF" w:rsidRPr="008210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0FF" w:rsidRPr="008210FF">
        <w:rPr>
          <w:rFonts w:ascii="Times New Roman" w:hAnsi="Times New Roman" w:cs="Times New Roman"/>
          <w:sz w:val="24"/>
          <w:szCs w:val="24"/>
        </w:rPr>
        <w:t>m.fl.</w:t>
      </w:r>
      <w:proofErr w:type="gramEnd"/>
      <w:r w:rsidR="008210FF" w:rsidRPr="008210FF">
        <w:rPr>
          <w:rFonts w:ascii="Times New Roman" w:hAnsi="Times New Roman" w:cs="Times New Roman"/>
          <w:sz w:val="24"/>
          <w:szCs w:val="24"/>
        </w:rPr>
        <w:t>, 2019).</w:t>
      </w:r>
      <w:r w:rsidR="00D937AB" w:rsidRPr="00462474">
        <w:rPr>
          <w:rFonts w:ascii="Times New Roman" w:hAnsi="Times New Roman" w:cs="Times New Roman"/>
          <w:sz w:val="24"/>
          <w:szCs w:val="24"/>
        </w:rPr>
        <w:t xml:space="preserve"> </w:t>
      </w:r>
      <w:r w:rsidR="002368FA">
        <w:rPr>
          <w:rFonts w:ascii="Times New Roman" w:hAnsi="Times New Roman" w:cs="Times New Roman"/>
          <w:sz w:val="24"/>
          <w:szCs w:val="24"/>
        </w:rPr>
        <w:t xml:space="preserve">En </w:t>
      </w:r>
      <w:r w:rsidR="00E143CC">
        <w:rPr>
          <w:rFonts w:ascii="Times New Roman" w:hAnsi="Times New Roman" w:cs="Times New Roman"/>
          <w:sz w:val="24"/>
          <w:szCs w:val="24"/>
        </w:rPr>
        <w:t>annan</w:t>
      </w:r>
      <w:r w:rsidR="002368FA">
        <w:rPr>
          <w:rFonts w:ascii="Times New Roman" w:hAnsi="Times New Roman" w:cs="Times New Roman"/>
          <w:sz w:val="24"/>
          <w:szCs w:val="24"/>
        </w:rPr>
        <w:t xml:space="preserve"> fördel </w:t>
      </w:r>
      <w:r w:rsidR="00E143CC">
        <w:rPr>
          <w:rFonts w:ascii="Times New Roman" w:hAnsi="Times New Roman" w:cs="Times New Roman"/>
          <w:sz w:val="24"/>
          <w:szCs w:val="24"/>
        </w:rPr>
        <w:t xml:space="preserve">är att </w:t>
      </w:r>
      <w:r w:rsidR="004E3131">
        <w:rPr>
          <w:rFonts w:ascii="Times New Roman" w:hAnsi="Times New Roman" w:cs="Times New Roman"/>
          <w:sz w:val="24"/>
          <w:szCs w:val="24"/>
        </w:rPr>
        <w:t>virtuella simuleringar</w:t>
      </w:r>
      <w:r w:rsidR="00E143CC">
        <w:rPr>
          <w:rFonts w:ascii="Times New Roman" w:hAnsi="Times New Roman" w:cs="Times New Roman"/>
          <w:sz w:val="24"/>
          <w:szCs w:val="24"/>
        </w:rPr>
        <w:t xml:space="preserve"> </w:t>
      </w:r>
      <w:r w:rsidRPr="00671F27">
        <w:rPr>
          <w:rFonts w:ascii="Times New Roman" w:hAnsi="Times New Roman" w:cs="Times New Roman"/>
          <w:sz w:val="24"/>
          <w:szCs w:val="24"/>
        </w:rPr>
        <w:t xml:space="preserve">gör det möjligt för blivande lärare att öva i en kontrollerad och </w:t>
      </w:r>
      <w:r w:rsidR="00911E1C">
        <w:rPr>
          <w:rFonts w:ascii="Times New Roman" w:hAnsi="Times New Roman" w:cs="Times New Roman"/>
          <w:sz w:val="24"/>
          <w:szCs w:val="24"/>
        </w:rPr>
        <w:t>trygg</w:t>
      </w:r>
      <w:r w:rsidRPr="00671F27">
        <w:rPr>
          <w:rFonts w:ascii="Times New Roman" w:hAnsi="Times New Roman" w:cs="Times New Roman"/>
          <w:sz w:val="24"/>
          <w:szCs w:val="24"/>
        </w:rPr>
        <w:t xml:space="preserve"> miljö </w:t>
      </w:r>
      <w:r w:rsidR="00462474">
        <w:rPr>
          <w:rFonts w:ascii="Times New Roman" w:hAnsi="Times New Roman" w:cs="Times New Roman"/>
          <w:sz w:val="24"/>
          <w:szCs w:val="24"/>
        </w:rPr>
        <w:t xml:space="preserve">där de kan ta risker som </w:t>
      </w:r>
      <w:r w:rsidR="00A74D95">
        <w:rPr>
          <w:rFonts w:ascii="Times New Roman" w:hAnsi="Times New Roman" w:cs="Times New Roman"/>
          <w:sz w:val="24"/>
          <w:szCs w:val="24"/>
        </w:rPr>
        <w:t>gynnar</w:t>
      </w:r>
      <w:r w:rsidR="00462474">
        <w:rPr>
          <w:rFonts w:ascii="Times New Roman" w:hAnsi="Times New Roman" w:cs="Times New Roman"/>
          <w:sz w:val="24"/>
          <w:szCs w:val="24"/>
        </w:rPr>
        <w:t xml:space="preserve"> deras eget lärande utan att </w:t>
      </w:r>
      <w:r>
        <w:rPr>
          <w:rFonts w:ascii="Times New Roman" w:hAnsi="Times New Roman" w:cs="Times New Roman"/>
          <w:sz w:val="24"/>
          <w:szCs w:val="24"/>
        </w:rPr>
        <w:t>eventuella misstag drabbar verkliga</w:t>
      </w:r>
      <w:r w:rsidRPr="00671F27">
        <w:rPr>
          <w:rFonts w:ascii="Times New Roman" w:hAnsi="Times New Roman" w:cs="Times New Roman"/>
          <w:sz w:val="24"/>
          <w:szCs w:val="24"/>
        </w:rPr>
        <w:t xml:space="preserve"> elever (</w:t>
      </w:r>
      <w:proofErr w:type="spellStart"/>
      <w:r w:rsidRPr="00671F27">
        <w:rPr>
          <w:rFonts w:ascii="Times New Roman" w:hAnsi="Times New Roman" w:cs="Times New Roman"/>
          <w:sz w:val="24"/>
          <w:szCs w:val="24"/>
        </w:rPr>
        <w:t>Dieker</w:t>
      </w:r>
      <w:proofErr w:type="spellEnd"/>
      <w:r w:rsidRPr="00671F27">
        <w:rPr>
          <w:rFonts w:ascii="Times New Roman" w:hAnsi="Times New Roman" w:cs="Times New Roman"/>
          <w:sz w:val="24"/>
          <w:szCs w:val="24"/>
        </w:rPr>
        <w:t xml:space="preserve"> et al., 2014; Howell &amp; </w:t>
      </w:r>
      <w:proofErr w:type="spellStart"/>
      <w:r w:rsidRPr="00671F27">
        <w:rPr>
          <w:rFonts w:ascii="Times New Roman" w:hAnsi="Times New Roman" w:cs="Times New Roman"/>
          <w:sz w:val="24"/>
          <w:szCs w:val="24"/>
        </w:rPr>
        <w:t>Mikeska</w:t>
      </w:r>
      <w:proofErr w:type="spellEnd"/>
      <w:r w:rsidRPr="00671F27">
        <w:rPr>
          <w:rFonts w:ascii="Times New Roman" w:hAnsi="Times New Roman" w:cs="Times New Roman"/>
          <w:sz w:val="24"/>
          <w:szCs w:val="24"/>
        </w:rPr>
        <w:t xml:space="preserve">, 2021; </w:t>
      </w:r>
      <w:proofErr w:type="spellStart"/>
      <w:r w:rsidRPr="00671F27">
        <w:rPr>
          <w:rFonts w:ascii="Times New Roman" w:hAnsi="Times New Roman" w:cs="Times New Roman"/>
          <w:sz w:val="24"/>
          <w:szCs w:val="24"/>
        </w:rPr>
        <w:t>McGarr</w:t>
      </w:r>
      <w:proofErr w:type="spellEnd"/>
      <w:r w:rsidRPr="00671F27">
        <w:rPr>
          <w:rFonts w:ascii="Times New Roman" w:hAnsi="Times New Roman" w:cs="Times New Roman"/>
          <w:sz w:val="24"/>
          <w:szCs w:val="24"/>
        </w:rPr>
        <w:t xml:space="preserve">, 2021). </w:t>
      </w:r>
      <w:r w:rsidR="004E3131">
        <w:rPr>
          <w:rFonts w:ascii="Times New Roman" w:hAnsi="Times New Roman" w:cs="Times New Roman"/>
          <w:sz w:val="24"/>
          <w:szCs w:val="24"/>
        </w:rPr>
        <w:t>I e</w:t>
      </w:r>
      <w:r w:rsidR="009C581E">
        <w:rPr>
          <w:rFonts w:ascii="Times New Roman" w:hAnsi="Times New Roman" w:cs="Times New Roman"/>
          <w:sz w:val="24"/>
          <w:szCs w:val="24"/>
        </w:rPr>
        <w:t xml:space="preserve">n systematisk forskningsöversikt </w:t>
      </w:r>
      <w:r w:rsidR="002F61A8">
        <w:rPr>
          <w:rFonts w:ascii="Times New Roman" w:hAnsi="Times New Roman" w:cs="Times New Roman"/>
          <w:sz w:val="24"/>
          <w:szCs w:val="24"/>
        </w:rPr>
        <w:t>synligg</w:t>
      </w:r>
      <w:r w:rsidR="00216859">
        <w:rPr>
          <w:rFonts w:ascii="Times New Roman" w:hAnsi="Times New Roman" w:cs="Times New Roman"/>
          <w:sz w:val="24"/>
          <w:szCs w:val="24"/>
        </w:rPr>
        <w:t>örs</w:t>
      </w:r>
      <w:r w:rsidR="002F61A8">
        <w:rPr>
          <w:rFonts w:ascii="Times New Roman" w:hAnsi="Times New Roman" w:cs="Times New Roman"/>
          <w:sz w:val="24"/>
          <w:szCs w:val="24"/>
        </w:rPr>
        <w:t xml:space="preserve"> att </w:t>
      </w:r>
      <w:r w:rsidR="00E143CC">
        <w:rPr>
          <w:rFonts w:ascii="Times New Roman" w:hAnsi="Times New Roman" w:cs="Times New Roman"/>
          <w:sz w:val="24"/>
          <w:szCs w:val="24"/>
        </w:rPr>
        <w:t>v</w:t>
      </w:r>
      <w:r w:rsidR="00A57526">
        <w:rPr>
          <w:rFonts w:ascii="Times New Roman" w:hAnsi="Times New Roman" w:cs="Times New Roman"/>
          <w:sz w:val="24"/>
          <w:szCs w:val="24"/>
        </w:rPr>
        <w:t xml:space="preserve">irtuella simuleringar kan </w:t>
      </w:r>
      <w:r w:rsidR="004E3131">
        <w:rPr>
          <w:rFonts w:ascii="Times New Roman" w:hAnsi="Times New Roman" w:cs="Times New Roman"/>
          <w:sz w:val="24"/>
          <w:szCs w:val="24"/>
        </w:rPr>
        <w:t xml:space="preserve">utveckla </w:t>
      </w:r>
      <w:r w:rsidR="00A57526">
        <w:rPr>
          <w:rFonts w:ascii="Times New Roman" w:hAnsi="Times New Roman" w:cs="Times New Roman"/>
          <w:sz w:val="24"/>
          <w:szCs w:val="24"/>
        </w:rPr>
        <w:t xml:space="preserve">lärarstudenters </w:t>
      </w:r>
      <w:r w:rsidR="007555B6">
        <w:rPr>
          <w:rFonts w:ascii="Times New Roman" w:hAnsi="Times New Roman" w:cs="Times New Roman"/>
          <w:sz w:val="24"/>
          <w:szCs w:val="24"/>
        </w:rPr>
        <w:t>ledarskapskompetens, didaktisk</w:t>
      </w:r>
      <w:r w:rsidR="004E3131">
        <w:rPr>
          <w:rFonts w:ascii="Times New Roman" w:hAnsi="Times New Roman" w:cs="Times New Roman"/>
          <w:sz w:val="24"/>
          <w:szCs w:val="24"/>
        </w:rPr>
        <w:t>a</w:t>
      </w:r>
      <w:r w:rsidR="007555B6">
        <w:rPr>
          <w:rFonts w:ascii="Times New Roman" w:hAnsi="Times New Roman" w:cs="Times New Roman"/>
          <w:sz w:val="24"/>
          <w:szCs w:val="24"/>
        </w:rPr>
        <w:t xml:space="preserve"> </w:t>
      </w:r>
      <w:r w:rsidR="003918C0">
        <w:rPr>
          <w:rFonts w:ascii="Times New Roman" w:hAnsi="Times New Roman" w:cs="Times New Roman"/>
          <w:sz w:val="24"/>
          <w:szCs w:val="24"/>
        </w:rPr>
        <w:t>kompetens</w:t>
      </w:r>
      <w:r w:rsidR="007555B6">
        <w:rPr>
          <w:rFonts w:ascii="Times New Roman" w:hAnsi="Times New Roman" w:cs="Times New Roman"/>
          <w:sz w:val="24"/>
          <w:szCs w:val="24"/>
        </w:rPr>
        <w:t xml:space="preserve"> och relationskompetens</w:t>
      </w:r>
      <w:r w:rsidR="0054711C">
        <w:rPr>
          <w:rFonts w:ascii="Times New Roman" w:hAnsi="Times New Roman" w:cs="Times New Roman"/>
          <w:sz w:val="24"/>
          <w:szCs w:val="24"/>
        </w:rPr>
        <w:t xml:space="preserve"> </w:t>
      </w:r>
      <w:r w:rsidR="007555B6" w:rsidRPr="0054711C">
        <w:rPr>
          <w:rFonts w:ascii="Times New Roman" w:hAnsi="Times New Roman" w:cs="Times New Roman"/>
          <w:sz w:val="24"/>
          <w:szCs w:val="24"/>
        </w:rPr>
        <w:t>(Lindberg &amp; Jönsson, 2023).</w:t>
      </w:r>
      <w:r w:rsidR="007555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8C05D" w14:textId="77777777" w:rsidR="002A75DF" w:rsidRDefault="002A75DF" w:rsidP="00B60B0C">
      <w:pPr>
        <w:rPr>
          <w:rFonts w:ascii="Times New Roman" w:hAnsi="Times New Roman" w:cs="Times New Roman"/>
          <w:sz w:val="24"/>
          <w:szCs w:val="24"/>
        </w:rPr>
      </w:pPr>
    </w:p>
    <w:p w14:paraId="0B5809E9" w14:textId="42878310" w:rsidR="002A75DF" w:rsidRPr="00D02085" w:rsidRDefault="003E5E13" w:rsidP="00D02085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2085">
        <w:rPr>
          <w:rFonts w:ascii="Times New Roman" w:hAnsi="Times New Roman" w:cs="Times New Roman"/>
          <w:b/>
          <w:bCs/>
          <w:sz w:val="24"/>
          <w:szCs w:val="24"/>
        </w:rPr>
        <w:t>Referenser</w:t>
      </w:r>
    </w:p>
    <w:p w14:paraId="686E663C" w14:textId="77777777" w:rsidR="00D340BA" w:rsidRPr="00D02085" w:rsidRDefault="00D340BA" w:rsidP="00D02085">
      <w:pPr>
        <w:pStyle w:val="EndNoteBibliography"/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D02085">
        <w:rPr>
          <w:rFonts w:ascii="Times New Roman" w:hAnsi="Times New Roman" w:cs="Times New Roman"/>
          <w:sz w:val="24"/>
          <w:szCs w:val="24"/>
          <w:lang w:val="sv-SE"/>
        </w:rPr>
        <w:t xml:space="preserve">Dieker, L. A., Rodriguez, J. A., Lignugaris/Kraft, B., Hynes, M. C., &amp; Hughes, C. E. (2014). </w:t>
      </w:r>
      <w:r w:rsidRPr="00D02085">
        <w:rPr>
          <w:rFonts w:ascii="Times New Roman" w:hAnsi="Times New Roman" w:cs="Times New Roman"/>
          <w:sz w:val="24"/>
          <w:szCs w:val="24"/>
        </w:rPr>
        <w:t xml:space="preserve">The Potential of Simulated Environments in Teacher Education: Current and Future Possibilities. </w:t>
      </w:r>
      <w:r w:rsidRPr="00D02085">
        <w:rPr>
          <w:rFonts w:ascii="Times New Roman" w:hAnsi="Times New Roman" w:cs="Times New Roman"/>
          <w:i/>
          <w:sz w:val="24"/>
          <w:szCs w:val="24"/>
          <w:lang w:val="sv-SE"/>
        </w:rPr>
        <w:t>Teacher education and special education</w:t>
      </w:r>
      <w:r w:rsidRPr="00D0208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D02085">
        <w:rPr>
          <w:rFonts w:ascii="Times New Roman" w:hAnsi="Times New Roman" w:cs="Times New Roman"/>
          <w:i/>
          <w:sz w:val="24"/>
          <w:szCs w:val="24"/>
          <w:lang w:val="sv-SE"/>
        </w:rPr>
        <w:t xml:space="preserve"> 37</w:t>
      </w:r>
      <w:r w:rsidRPr="00D02085">
        <w:rPr>
          <w:rFonts w:ascii="Times New Roman" w:hAnsi="Times New Roman" w:cs="Times New Roman"/>
          <w:sz w:val="24"/>
          <w:szCs w:val="24"/>
          <w:lang w:val="sv-SE"/>
        </w:rPr>
        <w:t xml:space="preserve">(1), 21-33. </w:t>
      </w:r>
      <w:hyperlink r:id="rId8" w:history="1">
        <w:r w:rsidRPr="00D02085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https://doi.org/10.1177/0888406413512683</w:t>
        </w:r>
      </w:hyperlink>
      <w:r w:rsidRPr="00D0208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0A7406DC" w14:textId="77777777" w:rsidR="004437F6" w:rsidRPr="00D02085" w:rsidRDefault="004437F6" w:rsidP="00D02085">
      <w:pPr>
        <w:pStyle w:val="EndNoteBibliography"/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2085">
        <w:rPr>
          <w:rFonts w:ascii="Times New Roman" w:hAnsi="Times New Roman" w:cs="Times New Roman"/>
          <w:sz w:val="24"/>
          <w:szCs w:val="24"/>
        </w:rPr>
        <w:t xml:space="preserve">Howell, H., &amp; Mikeska, J. N. (2021). Approximations of practice as a framework for understanding authenticity in simulations of teaching. </w:t>
      </w:r>
      <w:r w:rsidRPr="00D02085">
        <w:rPr>
          <w:rFonts w:ascii="Times New Roman" w:hAnsi="Times New Roman" w:cs="Times New Roman"/>
          <w:i/>
          <w:sz w:val="24"/>
          <w:szCs w:val="24"/>
        </w:rPr>
        <w:t>Journal of research on technology in education</w:t>
      </w:r>
      <w:r w:rsidRPr="00D02085">
        <w:rPr>
          <w:rFonts w:ascii="Times New Roman" w:hAnsi="Times New Roman" w:cs="Times New Roman"/>
          <w:sz w:val="24"/>
          <w:szCs w:val="24"/>
        </w:rPr>
        <w:t>,</w:t>
      </w:r>
      <w:r w:rsidRPr="00D02085">
        <w:rPr>
          <w:rFonts w:ascii="Times New Roman" w:hAnsi="Times New Roman" w:cs="Times New Roman"/>
          <w:i/>
          <w:sz w:val="24"/>
          <w:szCs w:val="24"/>
        </w:rPr>
        <w:t xml:space="preserve"> 53</w:t>
      </w:r>
      <w:r w:rsidRPr="00D02085">
        <w:rPr>
          <w:rFonts w:ascii="Times New Roman" w:hAnsi="Times New Roman" w:cs="Times New Roman"/>
          <w:sz w:val="24"/>
          <w:szCs w:val="24"/>
        </w:rPr>
        <w:t xml:space="preserve">(1), 8-20. </w:t>
      </w:r>
      <w:hyperlink r:id="rId9" w:history="1">
        <w:r w:rsidRPr="00D02085">
          <w:rPr>
            <w:rStyle w:val="Hyperlnk"/>
            <w:rFonts w:ascii="Times New Roman" w:hAnsi="Times New Roman" w:cs="Times New Roman"/>
            <w:sz w:val="24"/>
            <w:szCs w:val="24"/>
          </w:rPr>
          <w:t>https://doi.org/10.1080/15391523.2020.1809033</w:t>
        </w:r>
      </w:hyperlink>
      <w:r w:rsidRPr="00D02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B0D44" w14:textId="77777777" w:rsidR="00F062D4" w:rsidRPr="00D02085" w:rsidRDefault="00F062D4" w:rsidP="00D02085">
      <w:pPr>
        <w:pStyle w:val="EndNoteBibliography"/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2085">
        <w:rPr>
          <w:rFonts w:ascii="Times New Roman" w:hAnsi="Times New Roman" w:cs="Times New Roman"/>
          <w:sz w:val="24"/>
          <w:szCs w:val="24"/>
        </w:rPr>
        <w:t xml:space="preserve">Levin, O., &amp; Flavian, H. (2020). Simulation-based learning in the context of peer learning from the perspective of preservice teachers: a case study. </w:t>
      </w:r>
      <w:r w:rsidRPr="00D02085">
        <w:rPr>
          <w:rFonts w:ascii="Times New Roman" w:hAnsi="Times New Roman" w:cs="Times New Roman"/>
          <w:i/>
          <w:sz w:val="24"/>
          <w:szCs w:val="24"/>
        </w:rPr>
        <w:t>European journal of teacher education</w:t>
      </w:r>
      <w:r w:rsidRPr="00D02085">
        <w:rPr>
          <w:rFonts w:ascii="Times New Roman" w:hAnsi="Times New Roman" w:cs="Times New Roman"/>
          <w:sz w:val="24"/>
          <w:szCs w:val="24"/>
        </w:rPr>
        <w:t xml:space="preserve">, 1-22. </w:t>
      </w:r>
      <w:hyperlink r:id="rId10" w:history="1">
        <w:r w:rsidRPr="00D02085">
          <w:rPr>
            <w:rStyle w:val="Hyperlnk"/>
            <w:rFonts w:ascii="Times New Roman" w:hAnsi="Times New Roman" w:cs="Times New Roman"/>
            <w:sz w:val="24"/>
            <w:szCs w:val="24"/>
          </w:rPr>
          <w:t>https://doi.org/10.1080/02619768.2020.1827391</w:t>
        </w:r>
      </w:hyperlink>
      <w:r w:rsidRPr="00D02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51AF4" w14:textId="77777777" w:rsidR="00D02085" w:rsidRPr="00D02085" w:rsidRDefault="00D02085" w:rsidP="00D02085">
      <w:pPr>
        <w:pStyle w:val="EndNoteBibliography"/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2085">
        <w:rPr>
          <w:rFonts w:ascii="Times New Roman" w:hAnsi="Times New Roman" w:cs="Times New Roman"/>
          <w:sz w:val="24"/>
          <w:szCs w:val="24"/>
        </w:rPr>
        <w:t xml:space="preserve">Lindberg, S., &amp; Jönsson, A. (2023). Preservice Teachers Training with Avatars: A Systematic Literature Review of 'Human-in-the-Loop' Simulations in Teacher Education and Special Education [article]. </w:t>
      </w:r>
      <w:r w:rsidRPr="00D02085">
        <w:rPr>
          <w:rFonts w:ascii="Times New Roman" w:hAnsi="Times New Roman" w:cs="Times New Roman"/>
          <w:i/>
          <w:sz w:val="24"/>
          <w:szCs w:val="24"/>
        </w:rPr>
        <w:t>Education sciences</w:t>
      </w:r>
      <w:r w:rsidRPr="00D02085">
        <w:rPr>
          <w:rFonts w:ascii="Times New Roman" w:hAnsi="Times New Roman" w:cs="Times New Roman"/>
          <w:sz w:val="24"/>
          <w:szCs w:val="24"/>
        </w:rPr>
        <w:t>,</w:t>
      </w:r>
      <w:r w:rsidRPr="00D02085">
        <w:rPr>
          <w:rFonts w:ascii="Times New Roman" w:hAnsi="Times New Roman" w:cs="Times New Roman"/>
          <w:i/>
          <w:sz w:val="24"/>
          <w:szCs w:val="24"/>
        </w:rPr>
        <w:t xml:space="preserve"> 13</w:t>
      </w:r>
      <w:r w:rsidRPr="00D02085">
        <w:rPr>
          <w:rFonts w:ascii="Times New Roman" w:hAnsi="Times New Roman" w:cs="Times New Roman"/>
          <w:sz w:val="24"/>
          <w:szCs w:val="24"/>
        </w:rPr>
        <w:t xml:space="preserve">(817), 817-817. </w:t>
      </w:r>
      <w:hyperlink r:id="rId11" w:history="1">
        <w:r w:rsidRPr="00D02085">
          <w:rPr>
            <w:rStyle w:val="Hyperlnk"/>
            <w:rFonts w:ascii="Times New Roman" w:hAnsi="Times New Roman" w:cs="Times New Roman"/>
            <w:sz w:val="24"/>
            <w:szCs w:val="24"/>
          </w:rPr>
          <w:t>https://doi.org/10.3390/educsci13080817</w:t>
        </w:r>
      </w:hyperlink>
      <w:r w:rsidRPr="00D02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D50DB" w14:textId="77777777" w:rsidR="002B251F" w:rsidRPr="00D02085" w:rsidRDefault="002B251F" w:rsidP="00D02085">
      <w:pPr>
        <w:pStyle w:val="EndNoteBibliography"/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02085">
        <w:rPr>
          <w:rFonts w:ascii="Times New Roman" w:hAnsi="Times New Roman" w:cs="Times New Roman"/>
          <w:sz w:val="24"/>
          <w:szCs w:val="24"/>
        </w:rPr>
        <w:lastRenderedPageBreak/>
        <w:t xml:space="preserve">McGarr, O. (2021). The use of virtual simulations in teacher education to develop pre-service teachers' behaviour and classroom management skills: implications for reflective practice. </w:t>
      </w:r>
      <w:r w:rsidRPr="00D02085">
        <w:rPr>
          <w:rFonts w:ascii="Times New Roman" w:hAnsi="Times New Roman" w:cs="Times New Roman"/>
          <w:i/>
          <w:sz w:val="24"/>
          <w:szCs w:val="24"/>
        </w:rPr>
        <w:t>Journal of education for teaching : JET</w:t>
      </w:r>
      <w:r w:rsidRPr="00D02085">
        <w:rPr>
          <w:rFonts w:ascii="Times New Roman" w:hAnsi="Times New Roman" w:cs="Times New Roman"/>
          <w:sz w:val="24"/>
          <w:szCs w:val="24"/>
        </w:rPr>
        <w:t>,</w:t>
      </w:r>
      <w:r w:rsidRPr="00D02085">
        <w:rPr>
          <w:rFonts w:ascii="Times New Roman" w:hAnsi="Times New Roman" w:cs="Times New Roman"/>
          <w:i/>
          <w:sz w:val="24"/>
          <w:szCs w:val="24"/>
        </w:rPr>
        <w:t xml:space="preserve"> 47</w:t>
      </w:r>
      <w:r w:rsidRPr="00D02085">
        <w:rPr>
          <w:rFonts w:ascii="Times New Roman" w:hAnsi="Times New Roman" w:cs="Times New Roman"/>
          <w:sz w:val="24"/>
          <w:szCs w:val="24"/>
        </w:rPr>
        <w:t xml:space="preserve">(2), 274-286. </w:t>
      </w:r>
      <w:hyperlink r:id="rId12" w:history="1">
        <w:r w:rsidRPr="00D02085">
          <w:rPr>
            <w:rStyle w:val="Hyperlnk"/>
            <w:rFonts w:ascii="Times New Roman" w:hAnsi="Times New Roman" w:cs="Times New Roman"/>
            <w:sz w:val="24"/>
            <w:szCs w:val="24"/>
          </w:rPr>
          <w:t>https://doi.org/10.1080/02607476.2020.1733398</w:t>
        </w:r>
      </w:hyperlink>
      <w:r w:rsidRPr="00D02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34AD9" w14:textId="77777777" w:rsidR="00F21AD2" w:rsidRPr="00D02085" w:rsidRDefault="00F21AD2" w:rsidP="00D02085">
      <w:pPr>
        <w:pStyle w:val="EndNoteBibliography"/>
        <w:spacing w:after="0" w:line="276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D02085">
        <w:rPr>
          <w:rFonts w:ascii="Times New Roman" w:hAnsi="Times New Roman" w:cs="Times New Roman"/>
          <w:sz w:val="24"/>
          <w:szCs w:val="24"/>
          <w:lang w:val="sv-SE"/>
        </w:rPr>
        <w:t xml:space="preserve">Theelen, H., van den Beemt, A., &amp; Brok, P. d. (2019). </w:t>
      </w:r>
      <w:r w:rsidRPr="00D02085">
        <w:rPr>
          <w:rFonts w:ascii="Times New Roman" w:hAnsi="Times New Roman" w:cs="Times New Roman"/>
          <w:sz w:val="24"/>
          <w:szCs w:val="24"/>
        </w:rPr>
        <w:t xml:space="preserve">Classroom simulations in teacher education to support preservice teachers’ interpersonal competence: A systematic literature review. </w:t>
      </w:r>
      <w:r w:rsidRPr="00D02085">
        <w:rPr>
          <w:rFonts w:ascii="Times New Roman" w:hAnsi="Times New Roman" w:cs="Times New Roman"/>
          <w:i/>
          <w:sz w:val="24"/>
          <w:szCs w:val="24"/>
          <w:lang w:val="sv-SE"/>
        </w:rPr>
        <w:t>Computers and education</w:t>
      </w:r>
      <w:r w:rsidRPr="00D02085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D02085">
        <w:rPr>
          <w:rFonts w:ascii="Times New Roman" w:hAnsi="Times New Roman" w:cs="Times New Roman"/>
          <w:i/>
          <w:sz w:val="24"/>
          <w:szCs w:val="24"/>
          <w:lang w:val="sv-SE"/>
        </w:rPr>
        <w:t xml:space="preserve"> 129</w:t>
      </w:r>
      <w:r w:rsidRPr="00D02085">
        <w:rPr>
          <w:rFonts w:ascii="Times New Roman" w:hAnsi="Times New Roman" w:cs="Times New Roman"/>
          <w:sz w:val="24"/>
          <w:szCs w:val="24"/>
          <w:lang w:val="sv-SE"/>
        </w:rPr>
        <w:t xml:space="preserve">, 14-26. </w:t>
      </w:r>
      <w:hyperlink r:id="rId13" w:history="1">
        <w:r w:rsidRPr="00D02085">
          <w:rPr>
            <w:rStyle w:val="Hyperlnk"/>
            <w:rFonts w:ascii="Times New Roman" w:hAnsi="Times New Roman" w:cs="Times New Roman"/>
            <w:sz w:val="24"/>
            <w:szCs w:val="24"/>
            <w:lang w:val="sv-SE"/>
          </w:rPr>
          <w:t>https://doi.org/10.1016/j.compedu.2018.10.015</w:t>
        </w:r>
      </w:hyperlink>
      <w:r w:rsidRPr="00D02085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ED8CA84" w14:textId="7982D953" w:rsidR="003613B6" w:rsidRPr="00D02085" w:rsidRDefault="003613B6" w:rsidP="00D02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613B6" w:rsidRPr="00D0208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418E" w14:textId="77777777" w:rsidR="00C06711" w:rsidRDefault="00C06711" w:rsidP="001F1E08">
      <w:pPr>
        <w:spacing w:after="0" w:line="240" w:lineRule="auto"/>
      </w:pPr>
      <w:r>
        <w:separator/>
      </w:r>
    </w:p>
  </w:endnote>
  <w:endnote w:type="continuationSeparator" w:id="0">
    <w:p w14:paraId="4801D0F7" w14:textId="77777777" w:rsidR="00C06711" w:rsidRDefault="00C06711" w:rsidP="001F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AFFD" w14:textId="77777777" w:rsidR="00C06711" w:rsidRDefault="00C06711" w:rsidP="001F1E08">
      <w:pPr>
        <w:spacing w:after="0" w:line="240" w:lineRule="auto"/>
      </w:pPr>
      <w:r>
        <w:separator/>
      </w:r>
    </w:p>
  </w:footnote>
  <w:footnote w:type="continuationSeparator" w:id="0">
    <w:p w14:paraId="5CB8F15B" w14:textId="77777777" w:rsidR="00C06711" w:rsidRDefault="00C06711" w:rsidP="001F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5E5E" w14:textId="2A483D16" w:rsidR="00321289" w:rsidRDefault="00321289">
    <w:pPr>
      <w:pStyle w:val="Sidhuvud"/>
      <w:rPr>
        <w:rFonts w:ascii="Times New Roman" w:hAnsi="Times New Roman" w:cs="Times New Roman"/>
        <w:sz w:val="20"/>
        <w:szCs w:val="20"/>
      </w:rPr>
    </w:pPr>
    <w:r w:rsidRPr="00D71188">
      <w:rPr>
        <w:rFonts w:ascii="Times New Roman" w:hAnsi="Times New Roman" w:cs="Times New Roman"/>
        <w:sz w:val="20"/>
        <w:szCs w:val="20"/>
      </w:rPr>
      <w:t>Sofia Lindberg</w:t>
    </w:r>
    <w:r w:rsidR="002E5618"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</w:rPr>
      <w:t>Daniel Östlund</w:t>
    </w:r>
    <w:r w:rsidR="002E5618">
      <w:rPr>
        <w:rFonts w:ascii="Times New Roman" w:hAnsi="Times New Roman" w:cs="Times New Roman"/>
        <w:sz w:val="20"/>
        <w:szCs w:val="20"/>
      </w:rPr>
      <w:t xml:space="preserve"> och </w:t>
    </w:r>
    <w:r w:rsidR="002E5618" w:rsidRPr="001F1E08">
      <w:rPr>
        <w:rFonts w:ascii="Times New Roman" w:hAnsi="Times New Roman" w:cs="Times New Roman"/>
        <w:sz w:val="20"/>
        <w:szCs w:val="20"/>
      </w:rPr>
      <w:t>Jonas Aspelin</w:t>
    </w:r>
    <w:r w:rsidR="002E5618">
      <w:rPr>
        <w:rFonts w:ascii="Times New Roman" w:hAnsi="Times New Roman" w:cs="Times New Roman"/>
        <w:sz w:val="20"/>
        <w:szCs w:val="20"/>
      </w:rPr>
      <w:t xml:space="preserve"> </w:t>
    </w:r>
  </w:p>
  <w:p w14:paraId="31482399" w14:textId="5BF49C77" w:rsidR="001F1E08" w:rsidRPr="001F1E08" w:rsidRDefault="00D71188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Högskolan Kristianstad</w:t>
    </w:r>
  </w:p>
  <w:p w14:paraId="290911D3" w14:textId="32F23EEE" w:rsidR="004E25B6" w:rsidRPr="00D71188" w:rsidRDefault="00C939D1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Presentation</w:t>
    </w:r>
    <w:r w:rsidR="004E25B6">
      <w:rPr>
        <w:rFonts w:ascii="Times New Roman" w:hAnsi="Times New Roman" w:cs="Times New Roman"/>
        <w:sz w:val="20"/>
        <w:szCs w:val="20"/>
      </w:rPr>
      <w:t>,</w:t>
    </w:r>
    <w:r>
      <w:rPr>
        <w:rFonts w:ascii="Times New Roman" w:hAnsi="Times New Roman" w:cs="Times New Roman"/>
        <w:sz w:val="20"/>
        <w:szCs w:val="20"/>
      </w:rPr>
      <w:t xml:space="preserve"> </w:t>
    </w:r>
    <w:r w:rsidR="004E25B6">
      <w:rPr>
        <w:rFonts w:ascii="Times New Roman" w:hAnsi="Times New Roman" w:cs="Times New Roman"/>
        <w:sz w:val="20"/>
        <w:szCs w:val="20"/>
      </w:rPr>
      <w:t>30 minuter</w:t>
    </w:r>
    <w:r w:rsidR="004E25B6" w:rsidRPr="004E25B6">
      <w:rPr>
        <w:rFonts w:ascii="Times New Roman" w:hAnsi="Times New Roman" w:cs="Times New Roman"/>
        <w:b/>
        <w:b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7E1D"/>
    <w:multiLevelType w:val="hybridMultilevel"/>
    <w:tmpl w:val="C3BA2D72"/>
    <w:lvl w:ilvl="0" w:tplc="C49AD7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21B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00D4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51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831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4D2A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EAF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0AD6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EAF1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527B"/>
    <w:multiLevelType w:val="multilevel"/>
    <w:tmpl w:val="07E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A03E18"/>
    <w:multiLevelType w:val="hybridMultilevel"/>
    <w:tmpl w:val="A2D2E6E2"/>
    <w:lvl w:ilvl="0" w:tplc="3314F15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063F8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5851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EA47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A4D9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8C87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C1CA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6DA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8CA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45D6C"/>
    <w:multiLevelType w:val="hybridMultilevel"/>
    <w:tmpl w:val="8B7454D8"/>
    <w:lvl w:ilvl="0" w:tplc="57D2A6B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48887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23B9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427B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872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CD3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CE0A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3E52B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A85C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13A5"/>
    <w:multiLevelType w:val="hybridMultilevel"/>
    <w:tmpl w:val="87509DB4"/>
    <w:lvl w:ilvl="0" w:tplc="9D0C5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AD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3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2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85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2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04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EE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6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2B7546"/>
    <w:multiLevelType w:val="hybridMultilevel"/>
    <w:tmpl w:val="C1E60868"/>
    <w:lvl w:ilvl="0" w:tplc="B6E021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C3F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1659A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05B1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E07B5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32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F74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68B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287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136F2"/>
    <w:multiLevelType w:val="multilevel"/>
    <w:tmpl w:val="5C0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39156C"/>
    <w:multiLevelType w:val="hybridMultilevel"/>
    <w:tmpl w:val="F3A0F366"/>
    <w:lvl w:ilvl="0" w:tplc="5388120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E7A9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E495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46E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A609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5C037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6A38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26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24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984895">
    <w:abstractNumId w:val="1"/>
  </w:num>
  <w:num w:numId="2" w16cid:durableId="1443845702">
    <w:abstractNumId w:val="6"/>
  </w:num>
  <w:num w:numId="3" w16cid:durableId="905653085">
    <w:abstractNumId w:val="2"/>
  </w:num>
  <w:num w:numId="4" w16cid:durableId="1423145577">
    <w:abstractNumId w:val="5"/>
  </w:num>
  <w:num w:numId="5" w16cid:durableId="448202377">
    <w:abstractNumId w:val="7"/>
  </w:num>
  <w:num w:numId="6" w16cid:durableId="1298993289">
    <w:abstractNumId w:val="3"/>
  </w:num>
  <w:num w:numId="7" w16cid:durableId="1188985187">
    <w:abstractNumId w:val="0"/>
  </w:num>
  <w:num w:numId="8" w16cid:durableId="1586769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98"/>
    <w:rsid w:val="000032A8"/>
    <w:rsid w:val="000047A9"/>
    <w:rsid w:val="00012348"/>
    <w:rsid w:val="00063BDE"/>
    <w:rsid w:val="0006660A"/>
    <w:rsid w:val="000B5381"/>
    <w:rsid w:val="000D7058"/>
    <w:rsid w:val="00141392"/>
    <w:rsid w:val="001837A8"/>
    <w:rsid w:val="001B3DC4"/>
    <w:rsid w:val="001C4BBA"/>
    <w:rsid w:val="001E678A"/>
    <w:rsid w:val="001F1E08"/>
    <w:rsid w:val="001F72C5"/>
    <w:rsid w:val="00212F74"/>
    <w:rsid w:val="00216859"/>
    <w:rsid w:val="002368FA"/>
    <w:rsid w:val="002564E2"/>
    <w:rsid w:val="00283BB9"/>
    <w:rsid w:val="002A3073"/>
    <w:rsid w:val="002A75DF"/>
    <w:rsid w:val="002B251F"/>
    <w:rsid w:val="002D6391"/>
    <w:rsid w:val="002E2815"/>
    <w:rsid w:val="002E5618"/>
    <w:rsid w:val="002F474D"/>
    <w:rsid w:val="002F61A8"/>
    <w:rsid w:val="00315007"/>
    <w:rsid w:val="00321289"/>
    <w:rsid w:val="00344B9F"/>
    <w:rsid w:val="00356224"/>
    <w:rsid w:val="00357284"/>
    <w:rsid w:val="003613B6"/>
    <w:rsid w:val="00380BFB"/>
    <w:rsid w:val="003918C0"/>
    <w:rsid w:val="003A06CF"/>
    <w:rsid w:val="003A5AB6"/>
    <w:rsid w:val="003E5E13"/>
    <w:rsid w:val="003F5BE5"/>
    <w:rsid w:val="00404364"/>
    <w:rsid w:val="00417EB5"/>
    <w:rsid w:val="004437F6"/>
    <w:rsid w:val="00462474"/>
    <w:rsid w:val="00497374"/>
    <w:rsid w:val="004B4562"/>
    <w:rsid w:val="004B513E"/>
    <w:rsid w:val="004D218F"/>
    <w:rsid w:val="004D7D66"/>
    <w:rsid w:val="004E25B6"/>
    <w:rsid w:val="004E3131"/>
    <w:rsid w:val="00520952"/>
    <w:rsid w:val="00525AF6"/>
    <w:rsid w:val="00545BAA"/>
    <w:rsid w:val="0054711C"/>
    <w:rsid w:val="00585757"/>
    <w:rsid w:val="005A5D2B"/>
    <w:rsid w:val="005D1011"/>
    <w:rsid w:val="005E6939"/>
    <w:rsid w:val="005F4C77"/>
    <w:rsid w:val="0061075C"/>
    <w:rsid w:val="006154C2"/>
    <w:rsid w:val="006378F2"/>
    <w:rsid w:val="00645BB4"/>
    <w:rsid w:val="00646933"/>
    <w:rsid w:val="00671F27"/>
    <w:rsid w:val="00672D05"/>
    <w:rsid w:val="006946B2"/>
    <w:rsid w:val="006A00C6"/>
    <w:rsid w:val="006A0E53"/>
    <w:rsid w:val="00725D02"/>
    <w:rsid w:val="007377E5"/>
    <w:rsid w:val="007555B6"/>
    <w:rsid w:val="00816709"/>
    <w:rsid w:val="008210FF"/>
    <w:rsid w:val="00841B96"/>
    <w:rsid w:val="0088068A"/>
    <w:rsid w:val="00881E94"/>
    <w:rsid w:val="00882ECE"/>
    <w:rsid w:val="008C0A1B"/>
    <w:rsid w:val="008D09D4"/>
    <w:rsid w:val="008F1A5C"/>
    <w:rsid w:val="00911E1C"/>
    <w:rsid w:val="00916EE0"/>
    <w:rsid w:val="00921273"/>
    <w:rsid w:val="0093071C"/>
    <w:rsid w:val="00937F66"/>
    <w:rsid w:val="00956942"/>
    <w:rsid w:val="00961BB5"/>
    <w:rsid w:val="00991BE1"/>
    <w:rsid w:val="00996F2C"/>
    <w:rsid w:val="009B2AEC"/>
    <w:rsid w:val="009C4B7C"/>
    <w:rsid w:val="009C581E"/>
    <w:rsid w:val="009E6A4C"/>
    <w:rsid w:val="009F4429"/>
    <w:rsid w:val="00A10916"/>
    <w:rsid w:val="00A40C31"/>
    <w:rsid w:val="00A5253A"/>
    <w:rsid w:val="00A57466"/>
    <w:rsid w:val="00A57526"/>
    <w:rsid w:val="00A74D95"/>
    <w:rsid w:val="00AC64D8"/>
    <w:rsid w:val="00AD1CB5"/>
    <w:rsid w:val="00AF74BF"/>
    <w:rsid w:val="00B11E09"/>
    <w:rsid w:val="00B25ED1"/>
    <w:rsid w:val="00B36C95"/>
    <w:rsid w:val="00B440B5"/>
    <w:rsid w:val="00B4604E"/>
    <w:rsid w:val="00B5732B"/>
    <w:rsid w:val="00B60B0C"/>
    <w:rsid w:val="00B610AA"/>
    <w:rsid w:val="00B64224"/>
    <w:rsid w:val="00B96E36"/>
    <w:rsid w:val="00BB3C7F"/>
    <w:rsid w:val="00BB5F5C"/>
    <w:rsid w:val="00BD7D99"/>
    <w:rsid w:val="00C02302"/>
    <w:rsid w:val="00C06711"/>
    <w:rsid w:val="00C36FEC"/>
    <w:rsid w:val="00C37141"/>
    <w:rsid w:val="00C52A54"/>
    <w:rsid w:val="00C547A0"/>
    <w:rsid w:val="00C65966"/>
    <w:rsid w:val="00C77F3B"/>
    <w:rsid w:val="00C939D1"/>
    <w:rsid w:val="00C9564E"/>
    <w:rsid w:val="00CB1177"/>
    <w:rsid w:val="00CC46EA"/>
    <w:rsid w:val="00D02085"/>
    <w:rsid w:val="00D25F55"/>
    <w:rsid w:val="00D340BA"/>
    <w:rsid w:val="00D40F1D"/>
    <w:rsid w:val="00D62A74"/>
    <w:rsid w:val="00D65998"/>
    <w:rsid w:val="00D6700B"/>
    <w:rsid w:val="00D71188"/>
    <w:rsid w:val="00D937AB"/>
    <w:rsid w:val="00D95218"/>
    <w:rsid w:val="00DC166B"/>
    <w:rsid w:val="00DE1F8A"/>
    <w:rsid w:val="00DE74DB"/>
    <w:rsid w:val="00DF71FF"/>
    <w:rsid w:val="00E04ACA"/>
    <w:rsid w:val="00E143CC"/>
    <w:rsid w:val="00E150BF"/>
    <w:rsid w:val="00E71EF3"/>
    <w:rsid w:val="00EA0848"/>
    <w:rsid w:val="00EC18EE"/>
    <w:rsid w:val="00EC43B1"/>
    <w:rsid w:val="00ED2061"/>
    <w:rsid w:val="00ED2596"/>
    <w:rsid w:val="00ED61D6"/>
    <w:rsid w:val="00ED732E"/>
    <w:rsid w:val="00F0488F"/>
    <w:rsid w:val="00F062D4"/>
    <w:rsid w:val="00F12DFA"/>
    <w:rsid w:val="00F21AD2"/>
    <w:rsid w:val="00F445BE"/>
    <w:rsid w:val="00F731B4"/>
    <w:rsid w:val="00F87090"/>
    <w:rsid w:val="00F9729D"/>
    <w:rsid w:val="00F97709"/>
    <w:rsid w:val="00F9793B"/>
    <w:rsid w:val="00FB4915"/>
    <w:rsid w:val="00FF0442"/>
    <w:rsid w:val="00FF6293"/>
    <w:rsid w:val="0AD78EFD"/>
    <w:rsid w:val="7F26E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CC5A4"/>
  <w15:chartTrackingRefBased/>
  <w15:docId w15:val="{9737A5D5-F739-47BD-82F9-7A709C68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0A"/>
  </w:style>
  <w:style w:type="paragraph" w:styleId="Rubrik1">
    <w:name w:val="heading 1"/>
    <w:basedOn w:val="Normal"/>
    <w:next w:val="Normal"/>
    <w:link w:val="Rubrik1Char"/>
    <w:uiPriority w:val="9"/>
    <w:qFormat/>
    <w:rsid w:val="00D65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5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5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5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5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5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5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5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5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5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5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5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599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599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599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599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599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599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5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5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5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5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5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599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599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599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5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599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599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88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881E94"/>
    <w:rPr>
      <w:b/>
      <w:bCs/>
    </w:rPr>
  </w:style>
  <w:style w:type="character" w:styleId="Hyperlnk">
    <w:name w:val="Hyperlink"/>
    <w:basedOn w:val="Standardstycketeckensnitt"/>
    <w:unhideWhenUsed/>
    <w:rsid w:val="00881E94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F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1E08"/>
  </w:style>
  <w:style w:type="paragraph" w:styleId="Sidfot">
    <w:name w:val="footer"/>
    <w:basedOn w:val="Normal"/>
    <w:link w:val="SidfotChar"/>
    <w:uiPriority w:val="99"/>
    <w:unhideWhenUsed/>
    <w:rsid w:val="001F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1E08"/>
  </w:style>
  <w:style w:type="paragraph" w:customStyle="1" w:styleId="EndNoteBibliography">
    <w:name w:val="EndNote Bibliography"/>
    <w:basedOn w:val="Normal"/>
    <w:link w:val="EndNoteBibliographyChar"/>
    <w:rsid w:val="00D340BA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Standardstycketeckensnitt"/>
    <w:link w:val="EndNoteBibliography"/>
    <w:rsid w:val="00D340BA"/>
    <w:rPr>
      <w:rFonts w:ascii="Calibri" w:hAnsi="Calibri" w:cs="Calibri"/>
      <w:noProof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9F4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12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374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212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029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38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7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970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2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1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04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295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691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99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717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888406413512683" TargetMode="External"/><Relationship Id="rId13" Type="http://schemas.openxmlformats.org/officeDocument/2006/relationships/hyperlink" Target="https://doi.org/10.1016/j.compedu.2018.10.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02607476.2020.173339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educsci130808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2619768.2020.1827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5391523.2020.180903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65DE6-D8A5-4486-890B-D10391C7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3354</Characters>
  <Application>Microsoft Office Word</Application>
  <DocSecurity>4</DocSecurity>
  <Lines>27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Lindberg</dc:creator>
  <cp:keywords/>
  <dc:description/>
  <cp:lastModifiedBy>Stefan Larsson</cp:lastModifiedBy>
  <cp:revision>2</cp:revision>
  <dcterms:created xsi:type="dcterms:W3CDTF">2024-06-13T10:02:00Z</dcterms:created>
  <dcterms:modified xsi:type="dcterms:W3CDTF">2024-06-13T10:02:00Z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b97daa33577775e5b76108e730d6b304da4e09b4f8f5886ab2fcad3652b30838</vt:lpwstr>
  </property>
  <property fmtid="{D5CDD505-2E9C-101B-9397-08002B2CF9AE}" pid="3" name="MSIP_Label_9144ccec-98ca-4847-b090-103d5c6592f4_Enabled">
    <vt:lpwstr>true</vt:lpwstr>
  </property>
  <property fmtid="{D5CDD505-2E9C-101B-9397-08002B2CF9AE}" pid="4" name="MSIP_Label_9144ccec-98ca-4847-b090-103d5c6592f4_SetDate">
    <vt:lpwstr>2024-05-17T07:26:09Z</vt:lpwstr>
  </property>
  <property fmtid="{D5CDD505-2E9C-101B-9397-08002B2CF9AE}" pid="5" name="MSIP_Label_9144ccec-98ca-4847-b090-103d5c6592f4_Method">
    <vt:lpwstr>Standard</vt:lpwstr>
  </property>
  <property fmtid="{D5CDD505-2E9C-101B-9397-08002B2CF9AE}" pid="6" name="MSIP_Label_9144ccec-98ca-4847-b090-103d5c6592f4_Name">
    <vt:lpwstr>Information class 1</vt:lpwstr>
  </property>
  <property fmtid="{D5CDD505-2E9C-101B-9397-08002B2CF9AE}" pid="7" name="MSIP_Label_9144ccec-98ca-4847-b090-103d5c6592f4_SiteId">
    <vt:lpwstr>fb665cd7-b4b7-4578-8a42-29ff69176bdf</vt:lpwstr>
  </property>
  <property fmtid="{D5CDD505-2E9C-101B-9397-08002B2CF9AE}" pid="8" name="MSIP_Label_9144ccec-98ca-4847-b090-103d5c6592f4_ActionId">
    <vt:lpwstr>a24d1871-9e19-4fd1-96f1-672c87e53b1e</vt:lpwstr>
  </property>
  <property fmtid="{D5CDD505-2E9C-101B-9397-08002B2CF9AE}" pid="9" name="MSIP_Label_9144ccec-98ca-4847-b090-103d5c6592f4_ContentBits">
    <vt:lpwstr>0</vt:lpwstr>
  </property>
</Properties>
</file>